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49E" w:rsidRPr="00FC749E" w:rsidRDefault="00FC749E" w:rsidP="00FC749E">
      <w:pPr>
        <w:keepNext/>
        <w:spacing w:before="240" w:after="60" w:line="240" w:lineRule="auto"/>
        <w:outlineLvl w:val="0"/>
        <w:rPr>
          <w:rFonts w:ascii="Arial" w:eastAsia="Times New Roman" w:hAnsi="Arial" w:cs="Arial"/>
          <w:b/>
          <w:bCs/>
          <w:kern w:val="32"/>
          <w:sz w:val="32"/>
          <w:szCs w:val="32"/>
          <w:lang w:eastAsia="tr-TR"/>
        </w:rPr>
      </w:pPr>
      <w:bookmarkStart w:id="0" w:name="_GoBack"/>
      <w:bookmarkEnd w:id="0"/>
      <w:r w:rsidRPr="00FC749E">
        <w:rPr>
          <w:rFonts w:ascii="Arial" w:eastAsia="Times New Roman" w:hAnsi="Arial" w:cs="Arial"/>
          <w:b/>
          <w:bCs/>
          <w:kern w:val="32"/>
          <w:sz w:val="32"/>
          <w:szCs w:val="32"/>
          <w:lang w:eastAsia="tr-TR"/>
        </w:rPr>
        <w:t xml:space="preserve">                                                </w:t>
      </w:r>
      <w:r w:rsidR="00E678C5">
        <w:rPr>
          <w:rFonts w:ascii="Arial" w:eastAsia="Times New Roman" w:hAnsi="Arial" w:cs="Arial"/>
          <w:b/>
          <w:bCs/>
          <w:kern w:val="32"/>
          <w:sz w:val="32"/>
          <w:szCs w:val="32"/>
          <w:lang w:eastAsia="tr-TR"/>
        </w:rPr>
        <w:t xml:space="preserve">                    İstanbul, 15.02.2016</w:t>
      </w:r>
    </w:p>
    <w:p w:rsidR="00FC749E" w:rsidRPr="00FC749E" w:rsidRDefault="00FC749E" w:rsidP="00FC749E">
      <w:pPr>
        <w:keepNext/>
        <w:spacing w:before="240" w:after="60" w:line="240" w:lineRule="auto"/>
        <w:outlineLvl w:val="0"/>
        <w:rPr>
          <w:rFonts w:ascii="Arial" w:eastAsia="Times New Roman" w:hAnsi="Arial" w:cs="Arial"/>
          <w:b/>
          <w:bCs/>
          <w:kern w:val="32"/>
          <w:sz w:val="32"/>
          <w:szCs w:val="32"/>
          <w:lang w:eastAsia="tr-TR"/>
        </w:rPr>
      </w:pPr>
      <w:r w:rsidRPr="00FC749E">
        <w:rPr>
          <w:rFonts w:ascii="Arial" w:eastAsia="Times New Roman" w:hAnsi="Arial" w:cs="Arial"/>
          <w:b/>
          <w:bCs/>
          <w:kern w:val="32"/>
          <w:sz w:val="32"/>
          <w:szCs w:val="32"/>
          <w:lang w:eastAsia="tr-TR"/>
        </w:rPr>
        <w:t xml:space="preserve">                                                                                                                                                                      </w:t>
      </w:r>
      <w:r w:rsidR="00E678C5">
        <w:rPr>
          <w:rFonts w:ascii="Arial" w:eastAsia="Times New Roman" w:hAnsi="Arial" w:cs="Arial"/>
          <w:b/>
          <w:bCs/>
          <w:kern w:val="32"/>
          <w:sz w:val="32"/>
          <w:szCs w:val="32"/>
          <w:lang w:eastAsia="tr-TR"/>
        </w:rPr>
        <w:t>Sirküler No: 2016</w:t>
      </w:r>
      <w:r>
        <w:rPr>
          <w:rFonts w:ascii="Arial" w:eastAsia="Times New Roman" w:hAnsi="Arial" w:cs="Arial"/>
          <w:b/>
          <w:bCs/>
          <w:kern w:val="32"/>
          <w:sz w:val="32"/>
          <w:szCs w:val="32"/>
          <w:lang w:eastAsia="tr-TR"/>
        </w:rPr>
        <w:t>-2</w:t>
      </w:r>
      <w:r w:rsidR="00E678C5">
        <w:rPr>
          <w:rFonts w:ascii="Arial" w:eastAsia="Times New Roman" w:hAnsi="Arial" w:cs="Arial"/>
          <w:b/>
          <w:bCs/>
          <w:kern w:val="32"/>
          <w:sz w:val="32"/>
          <w:szCs w:val="32"/>
          <w:lang w:eastAsia="tr-TR"/>
        </w:rPr>
        <w:t>3</w:t>
      </w:r>
    </w:p>
    <w:p w:rsidR="00FC749E" w:rsidRPr="00FC749E" w:rsidRDefault="00FC749E" w:rsidP="00FC749E">
      <w:pPr>
        <w:keepNext/>
        <w:keepLines/>
        <w:spacing w:before="200" w:after="0"/>
        <w:outlineLvl w:val="1"/>
        <w:rPr>
          <w:rFonts w:ascii="Cambria" w:eastAsia="Times New Roman" w:hAnsi="Cambria" w:cs="Times New Roman"/>
          <w:b/>
          <w:bCs/>
          <w:color w:val="4F81BD" w:themeColor="accent1"/>
          <w:sz w:val="32"/>
          <w:szCs w:val="32"/>
        </w:rPr>
      </w:pPr>
    </w:p>
    <w:p w:rsidR="00FC749E" w:rsidRPr="00FC749E" w:rsidRDefault="00FC749E" w:rsidP="00FC749E">
      <w:pPr>
        <w:keepNext/>
        <w:keepLines/>
        <w:spacing w:before="200" w:after="0"/>
        <w:outlineLvl w:val="1"/>
        <w:rPr>
          <w:rFonts w:ascii="Cambria" w:eastAsia="Times New Roman" w:hAnsi="Cambria" w:cs="Times New Roman"/>
          <w:b/>
          <w:bCs/>
          <w:color w:val="000000" w:themeColor="text1"/>
          <w:sz w:val="32"/>
          <w:szCs w:val="32"/>
        </w:rPr>
      </w:pPr>
      <w:r w:rsidRPr="00FC749E">
        <w:rPr>
          <w:rFonts w:ascii="Cambria" w:eastAsia="Times New Roman" w:hAnsi="Cambria" w:cs="Times New Roman"/>
          <w:b/>
          <w:bCs/>
          <w:color w:val="000000" w:themeColor="text1"/>
          <w:sz w:val="32"/>
          <w:szCs w:val="32"/>
        </w:rPr>
        <w:t>Yıllık Faaliyet Raporu Hakkında Hatırlatma</w:t>
      </w:r>
    </w:p>
    <w:p w:rsidR="005A083A" w:rsidRDefault="005A083A" w:rsidP="00FC749E">
      <w:pPr>
        <w:rPr>
          <w:rFonts w:ascii="Arial" w:eastAsia="Calibri" w:hAnsi="Arial" w:cs="Arial"/>
        </w:rPr>
      </w:pPr>
    </w:p>
    <w:p w:rsidR="00FC749E" w:rsidRPr="00FC749E" w:rsidRDefault="00FC749E" w:rsidP="00FC749E">
      <w:pPr>
        <w:rPr>
          <w:rFonts w:ascii="Arial" w:eastAsia="Calibri" w:hAnsi="Arial" w:cs="Arial"/>
        </w:rPr>
      </w:pPr>
      <w:r w:rsidRPr="00FC749E">
        <w:rPr>
          <w:rFonts w:ascii="Arial" w:eastAsia="Calibri" w:hAnsi="Arial" w:cs="Arial"/>
        </w:rPr>
        <w:t>TTK’nın 516’ncı maddesine göre Yönetim Kurulunun yıllık faaliyet raporu, şirketin, o yıla ait faaliyetlerinin akışı ile her yönüyle finansal durumunu, doğru, eksiksiz, gerçeğe uygun ve dürüst bir şekilde yansıtmak zorunda.Gereği gibi hazırlanan yıllık faaliyet raporu, şirket faaliyetlerinin izlenebildiği ve şirketin kurumsal yönetilip yönetilmediğinin görülmesini sağlayan temel belge olacak.</w:t>
      </w:r>
    </w:p>
    <w:p w:rsidR="00FC749E" w:rsidRPr="00FC749E" w:rsidRDefault="00FC749E" w:rsidP="00FC749E">
      <w:pPr>
        <w:rPr>
          <w:rFonts w:ascii="Arial" w:eastAsia="Calibri" w:hAnsi="Arial" w:cs="Arial"/>
        </w:rPr>
      </w:pPr>
      <w:r w:rsidRPr="00FC749E">
        <w:rPr>
          <w:rFonts w:ascii="Arial" w:eastAsia="Calibri" w:hAnsi="Arial" w:cs="Arial"/>
        </w:rPr>
        <w:t xml:space="preserve">Anonim şirketler, limited şirketler ve sermayesi paylara bölünmüş komandit şirketler yıllık faaliyet raporu düzenleyecekler. Anonim şirketlerde yönetim kurulu, limited şirketlerde müdür veya müdürler kurulu bu raporu hazırlayacaklar. </w:t>
      </w:r>
    </w:p>
    <w:p w:rsidR="00FC749E" w:rsidRPr="00FC749E" w:rsidRDefault="00FC749E" w:rsidP="00FC749E">
      <w:pPr>
        <w:rPr>
          <w:rFonts w:ascii="Arial" w:eastAsia="Calibri" w:hAnsi="Arial" w:cs="Arial"/>
        </w:rPr>
      </w:pPr>
      <w:r w:rsidRPr="00FC749E">
        <w:rPr>
          <w:rFonts w:ascii="Arial" w:eastAsia="Calibri" w:hAnsi="Arial" w:cs="Arial"/>
        </w:rPr>
        <w:t>Yıllık faaliyet raporu, geçmiş faaliyet yılı</w:t>
      </w:r>
      <w:r w:rsidR="00FD62A8">
        <w:rPr>
          <w:rFonts w:ascii="Arial" w:eastAsia="Calibri" w:hAnsi="Arial" w:cs="Arial"/>
        </w:rPr>
        <w:t>na ilişkin olarak hazırlanacak.</w:t>
      </w:r>
      <w:r w:rsidR="00764130">
        <w:rPr>
          <w:rFonts w:ascii="Arial" w:eastAsia="Calibri" w:hAnsi="Arial" w:cs="Arial"/>
        </w:rPr>
        <w:t xml:space="preserve"> Sermaye şirketlerinde 2015</w:t>
      </w:r>
      <w:r w:rsidRPr="00FC749E">
        <w:rPr>
          <w:rFonts w:ascii="Arial" w:eastAsia="Calibri" w:hAnsi="Arial" w:cs="Arial"/>
        </w:rPr>
        <w:t xml:space="preserve"> faaliyet yılı için bu raporun hazırlanması gerekiyor.</w:t>
      </w:r>
    </w:p>
    <w:p w:rsidR="00FC749E" w:rsidRPr="00FC749E" w:rsidRDefault="00FC749E" w:rsidP="00FC749E">
      <w:pPr>
        <w:rPr>
          <w:rFonts w:ascii="Arial" w:eastAsia="Calibri" w:hAnsi="Arial" w:cs="Arial"/>
        </w:rPr>
      </w:pPr>
      <w:r w:rsidRPr="00FC749E">
        <w:rPr>
          <w:rFonts w:ascii="Arial" w:eastAsia="Calibri" w:hAnsi="Arial" w:cs="Arial"/>
        </w:rPr>
        <w:t>Yıllık faaliyet raporu ilgili olduğu hesap döneminin bitimini izleyen iki ay içinde hazırlanmalı. 1 Ocak-31 Aralık hesap dönemine sahip şirketlerde yıllık faaliyet raporu,</w:t>
      </w:r>
      <w:r w:rsidR="00764130">
        <w:rPr>
          <w:rFonts w:ascii="Arial" w:eastAsia="Calibri" w:hAnsi="Arial" w:cs="Arial"/>
        </w:rPr>
        <w:t>29 Şubat 2016’ya</w:t>
      </w:r>
      <w:r w:rsidR="00DB0143">
        <w:rPr>
          <w:rFonts w:ascii="Arial" w:eastAsia="Calibri" w:hAnsi="Arial" w:cs="Arial"/>
        </w:rPr>
        <w:t xml:space="preserve"> </w:t>
      </w:r>
      <w:r w:rsidR="00764130">
        <w:rPr>
          <w:rFonts w:ascii="Arial" w:eastAsia="Calibri" w:hAnsi="Arial" w:cs="Arial"/>
        </w:rPr>
        <w:t xml:space="preserve">kadar </w:t>
      </w:r>
      <w:r w:rsidRPr="00FC749E">
        <w:rPr>
          <w:rFonts w:ascii="Arial" w:eastAsia="Calibri" w:hAnsi="Arial" w:cs="Arial"/>
        </w:rPr>
        <w:t xml:space="preserve">hazırlanmalı. Bu tarihten sonra hazırlanan raporlar da geçerli olacaktır ancak, raporun geç hazırlanmasından kaynaklanan bir zarar olursa, raporu hazırlayacakların sorumluluğu vardır. </w:t>
      </w:r>
    </w:p>
    <w:p w:rsidR="00FC749E" w:rsidRPr="00FC749E" w:rsidRDefault="00FC749E" w:rsidP="00FC749E">
      <w:pPr>
        <w:rPr>
          <w:rFonts w:ascii="Arial" w:eastAsia="Calibri" w:hAnsi="Arial" w:cs="Arial"/>
        </w:rPr>
      </w:pPr>
      <w:r w:rsidRPr="00FC749E">
        <w:rPr>
          <w:rFonts w:ascii="Arial" w:eastAsia="Calibri" w:hAnsi="Arial" w:cs="Arial"/>
        </w:rPr>
        <w:t xml:space="preserve"> Raporda finansal durum, finansal tablolara göre değerlendirilir.Genel bilgiler, Yönetim Kurulu üyeleri ile üst düzey yöneticilere ödenen ücret, prim, ikramiye gibi mali menfaatler, ödenekler, yolculuk, konaklama ve temsil giderleri, ayni ve nakdi imkanlar, sigortalar ve benzeri teminatlar,şirketin araştırma ve geliştirme çalışmaları, şirket faaliyetleri ve faaliyetlere ilişkin önemli gelişmeler, finansal durum, riskler ve yönetim organının değerlendirmesi ve diğer hususlar başlıkları altında detaylı bilgilerin verilmesi zorunludur.</w:t>
      </w:r>
    </w:p>
    <w:p w:rsidR="00FC749E" w:rsidRPr="00FC749E" w:rsidRDefault="00FC749E" w:rsidP="00FC749E">
      <w:pPr>
        <w:rPr>
          <w:rFonts w:ascii="Arial" w:eastAsia="Calibri" w:hAnsi="Arial" w:cs="Arial"/>
        </w:rPr>
      </w:pPr>
      <w:r w:rsidRPr="00FC749E">
        <w:rPr>
          <w:rFonts w:ascii="Arial" w:eastAsia="Calibri" w:hAnsi="Arial" w:cs="Arial"/>
        </w:rPr>
        <w:t>Anonim şirketlerde tüm yönetim kurulu üyelerinin, Limited şirketlerde de müdür ya da birden fazla müdür varsa tüm müdürlerin raporu imzalaması gerekir.</w:t>
      </w:r>
    </w:p>
    <w:p w:rsidR="00FC749E" w:rsidRPr="00FC749E" w:rsidRDefault="00FC749E" w:rsidP="00FC749E">
      <w:pPr>
        <w:rPr>
          <w:rFonts w:ascii="Arial" w:eastAsia="Calibri" w:hAnsi="Arial" w:cs="Arial"/>
        </w:rPr>
      </w:pPr>
      <w:r w:rsidRPr="00FC749E">
        <w:rPr>
          <w:rFonts w:ascii="Arial" w:eastAsia="Calibri" w:hAnsi="Arial" w:cs="Arial"/>
        </w:rPr>
        <w:t xml:space="preserve">6335 sayılı Kanun ile 524.madde kaldırıldığı için yıllık faaliyet raporunun ilan ve yayım zorunluluğu ve dolayısıyla bundan doğan ceza hükmü kaldırılmıştır.Ancak,6102 sayılı Kanun’un 210 uncu maddesine göre şirketlerin Gümrük ve Ticaret Bakanlığı tarafından denetlenebileceği, 28.08.2012 tarihli Ticaret Şirketlerinin Gümrük ve Ticaret Bakanlığınca Denetlenmesi Hakkında Yönetmeliğinin 5/k bendine göre yıllık faaliyet raporlarının denetime konu olacağı ifade edilmiştir. Yıllık faaliyet raporu YTTK md 82’ye göre 10 yıl boyunca muhafaza edilmesi gereken belgeler arasında da sayılmıştır. Yıllık faaliyet raporunun talep edilmesi halinde 10 iş günü içinde denetim elemanına teslim edilmesi gerekir. Tutulmakla veya muhafaza edilmekle yükümlü olunan defter, kayıt ve belgeler ile bunlara ilişkin bilgileri, </w:t>
      </w:r>
      <w:r w:rsidRPr="00FC749E">
        <w:rPr>
          <w:rFonts w:ascii="Arial" w:eastAsia="Calibri" w:hAnsi="Arial" w:cs="Arial"/>
        </w:rPr>
        <w:lastRenderedPageBreak/>
        <w:t xml:space="preserve">denetime tabi tutulan gerçek veya tüzel kişiye ait olup olmadığına bakılmaksızın, 210 uncu maddenin birinci fıkrasına göre denetime yetkili olanlarca istenmesine rağmen vermeyenler veya eksik verenler ya da bu denetim elemanlarının görevlerini yapmalarını engelleyenler, fiilleri daha ağır cezayı gerektiren başka bir suç oluşturmadığı takdirde, üçyüz günden az olmamak üzere adli para cezasıyla cezalandırılırlar. </w:t>
      </w:r>
    </w:p>
    <w:p w:rsidR="00FC749E" w:rsidRPr="00FC749E" w:rsidRDefault="00FC749E" w:rsidP="00FC749E">
      <w:pPr>
        <w:rPr>
          <w:rFonts w:ascii="Arial" w:eastAsia="Calibri" w:hAnsi="Arial" w:cs="Arial"/>
        </w:rPr>
      </w:pPr>
      <w:r w:rsidRPr="00FC749E">
        <w:rPr>
          <w:rFonts w:ascii="Arial" w:eastAsia="Calibri" w:hAnsi="Arial" w:cs="Arial"/>
        </w:rPr>
        <w:t xml:space="preserve">  </w:t>
      </w:r>
    </w:p>
    <w:p w:rsidR="00FC749E" w:rsidRPr="00FC749E" w:rsidRDefault="00FC749E" w:rsidP="00FC749E">
      <w:pPr>
        <w:suppressAutoHyphens/>
        <w:spacing w:after="0" w:line="100" w:lineRule="atLeast"/>
        <w:rPr>
          <w:rFonts w:ascii="Times New Roman" w:eastAsia="SimSun" w:hAnsi="Times New Roman" w:cs="Mangal"/>
          <w:color w:val="00000A"/>
          <w:sz w:val="24"/>
          <w:szCs w:val="24"/>
          <w:lang w:eastAsia="zh-CN" w:bidi="hi-IN"/>
        </w:rPr>
      </w:pPr>
      <w:r w:rsidRPr="00FC749E">
        <w:rPr>
          <w:rFonts w:ascii="Times New Roman" w:eastAsia="SimSun" w:hAnsi="Times New Roman" w:cs="Mangal"/>
          <w:b/>
          <w:color w:val="00000A"/>
          <w:sz w:val="28"/>
          <w:szCs w:val="28"/>
          <w:lang w:eastAsia="zh-CN" w:bidi="hi-IN"/>
        </w:rPr>
        <w:t xml:space="preserve"> Bilgilerinize sunarız,</w:t>
      </w:r>
    </w:p>
    <w:p w:rsidR="00FC749E" w:rsidRPr="00FC749E" w:rsidRDefault="00FC749E" w:rsidP="00FC749E">
      <w:pPr>
        <w:suppressAutoHyphens/>
        <w:spacing w:after="0" w:line="100" w:lineRule="atLeast"/>
        <w:rPr>
          <w:rFonts w:ascii="Times New Roman" w:eastAsia="SimSun" w:hAnsi="Times New Roman" w:cs="Mangal"/>
          <w:color w:val="00000A"/>
          <w:sz w:val="24"/>
          <w:szCs w:val="24"/>
          <w:lang w:eastAsia="zh-CN" w:bidi="hi-IN"/>
        </w:rPr>
      </w:pPr>
      <w:r w:rsidRPr="00FC749E">
        <w:rPr>
          <w:rFonts w:ascii="Arial" w:eastAsia="SimSun" w:hAnsi="Arial" w:cs="Arial"/>
          <w:b/>
          <w:color w:val="00000A"/>
          <w:sz w:val="28"/>
          <w:szCs w:val="28"/>
          <w:lang w:eastAsia="zh-CN" w:bidi="hi-IN"/>
        </w:rPr>
        <w:t xml:space="preserve"> </w:t>
      </w:r>
      <w:r w:rsidRPr="00FC749E">
        <w:rPr>
          <w:rFonts w:ascii="Times New Roman" w:eastAsia="SimSun" w:hAnsi="Times New Roman" w:cs="Mangal"/>
          <w:b/>
          <w:bCs/>
          <w:color w:val="00000A"/>
          <w:sz w:val="28"/>
          <w:szCs w:val="28"/>
          <w:lang w:eastAsia="zh-CN" w:bidi="hi-IN"/>
        </w:rPr>
        <w:t>Kadıoğlu YMM LTD.ŞTİ.</w:t>
      </w:r>
    </w:p>
    <w:p w:rsidR="00FC749E" w:rsidRPr="00FC749E" w:rsidRDefault="00FC749E" w:rsidP="00FC749E">
      <w:pPr>
        <w:rPr>
          <w:rFonts w:ascii="Calibri" w:eastAsia="Calibri" w:hAnsi="Calibri" w:cs="Times New Roman"/>
        </w:rPr>
      </w:pPr>
    </w:p>
    <w:p w:rsidR="007E7311" w:rsidRDefault="007E7311"/>
    <w:sectPr w:rsidR="007E7311" w:rsidSect="00174CD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9E"/>
    <w:rsid w:val="000E61B2"/>
    <w:rsid w:val="00174CD3"/>
    <w:rsid w:val="002E236C"/>
    <w:rsid w:val="003204A3"/>
    <w:rsid w:val="003710CA"/>
    <w:rsid w:val="004446E3"/>
    <w:rsid w:val="005A083A"/>
    <w:rsid w:val="00724B71"/>
    <w:rsid w:val="00747BB6"/>
    <w:rsid w:val="00764130"/>
    <w:rsid w:val="007E7311"/>
    <w:rsid w:val="00BB0686"/>
    <w:rsid w:val="00CD79C8"/>
    <w:rsid w:val="00D62581"/>
    <w:rsid w:val="00DB0143"/>
    <w:rsid w:val="00E678C5"/>
    <w:rsid w:val="00F15273"/>
    <w:rsid w:val="00FC749E"/>
    <w:rsid w:val="00FD62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07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Tahsin Mulhan</dc:creator>
  <cp:lastModifiedBy>Tahsin Mulhan</cp:lastModifiedBy>
  <cp:revision>95</cp:revision>
  <dcterms:created xsi:type="dcterms:W3CDTF">2015-02-13T12:58:00Z</dcterms:created>
  <dcterms:modified xsi:type="dcterms:W3CDTF">2016-02-15T12:02:00Z</dcterms:modified>
</cp:coreProperties>
</file>